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Daunt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LIQUIDITY SERVICES,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6931 ARLINGTON ROAD SUITE 460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LIQUIDITY SERVICES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LQDT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17.31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38,159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Daunt Family Trust</w:t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39.13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38,086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Daunt Family Trust</w:t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21.62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38,475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Daunt Family Trust</w:t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39.13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38,086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Daunt Family Trust</w:t>
            </w:r>
          </w:p>
        </w:tc>
      </w:tr>
    </w:tbl>
    <w:tbl>
      <w:tblPr>
        <w:tblW w:w="120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5,177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9,662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16,575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16,575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3,865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11,050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9.46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22.2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12/23/2032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7,003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17.31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12/22/2033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11,317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21.62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10/30/2034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15,413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23.52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10/29/2035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24,800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6.11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12/04/2028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22.2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4,644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12/23/2032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15,692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17.31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12/22/2033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12,365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21.62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10/30/2034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12,330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23.52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10/29/2035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24,800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12/48th of this option grant vested on January 1, 2023 and thereafter, an additional 1/48th will vest each month for thirty-six months.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is the economic equivalent of one share of Liquidity Services,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stock units vest, if at all, based on the Issuer's achievement of certain financial milestones.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options become exercisable, if at all, based on the Issuer's achievement of certain financial milestones.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12/48th of this option grant vested on January 1, 2024 and thereafter, an additional 1/48th will vest each month for thirty-six months.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12/48th of this option grant vested on January 1, 2025 and thereafter, an additional 1/48th will vest each month for thirty-six months.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These options became fully exercisable on January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Twenty-five percent of this restricted stock unit grant vests on each of January 1, 2026, January 1, 2027, January 1, 2028 and January 1,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12/48th of this option grant vested on January 1, 2026, and, thereafter, an additional 1/48th will vest each month for thirty-six months.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Twenty-five percent of this restricted stock unit grant vests on each of January 1, 2024, January 1, 2025, January 1, 2026 and January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Twenty-five percent of this restricted stock unit grant vests on each of January 1, 2025, January 1, 2026, January 1, 2027 and January 1,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Twenty-five percent of this restricted stock unit grant vests on each of January 1, 2027, January 1, 2028, January 1, 2029 and January 1, 2030.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12/48th of this option grant will vest on January 1, 2027, and, thereafter, an additional 1/48th will vest each month for thirty-six months.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A. Shaffer,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4667" TargetMode="External"/><Relationship Id="rId5" Type="http://schemas.openxmlformats.org/officeDocument/2006/relationships/hyperlink" Target="http://www.sec.gov/cgi-bin/browse-edgar?action=getcompany&amp;CIK=00012354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1123</Words>
  <Characters>5866</Characters>
  <CharactersWithSpaces>6764</CharactersWithSpaces>
  <Paragraphs>296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