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86639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8663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Daunt John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 w:right="360"/>
        <w:spacing w:after="0" w:line="3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LIQUIDITY SERVICES, INC. 6931 ARLINGTON ROAD SUITE 460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LIQUIDITY SERVICES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LQDT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04/14/2026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9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Chief Commercial Officer</w:t>
      </w:r>
    </w:p>
    <w:p>
      <w:pPr>
        <w:spacing w:after="0" w:line="4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240" w:space="586"/>
            <w:col w:w="3354"/>
          </w:cols>
          <w:pgMar w:left="460" w:top="216" w:right="35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jc w:val="center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1"/>
          </w:tcPr>
          <w:p>
            <w:pPr>
              <w:ind w:left="320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20814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04/14/2026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2,600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33.02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42,852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Daunt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7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jc w:val="center"/>
              <w:ind w:left="5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(10)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5,177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01/01/2027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3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5,177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Grant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7"/>
              </w:rPr>
              <w:t>(11)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9,662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01/01/2028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3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9,662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Grant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16,575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01/01/2029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left="138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16,575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Grant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25,750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01/01/2030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left="138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25,750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Grant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3,865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01/01/2027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3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3,865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Grant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15,470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01/01/2029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left="138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15,470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Grant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25,750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01/01/2030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left="138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25,750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Grant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(7)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1,275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9.46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12/01/2030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3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1,275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Grant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2,096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22.2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12/07/2031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3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2,096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Grant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7,003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6"/>
              </w:rPr>
              <w:t>14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12/23/2032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3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7,003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Grant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-5303520</wp:posOffset>
            </wp:positionV>
            <wp:extent cx="29210" cy="541147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5411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281940</wp:posOffset>
            </wp:positionH>
            <wp:positionV relativeFrom="page">
              <wp:posOffset>88900</wp:posOffset>
            </wp:positionV>
            <wp:extent cx="7045960" cy="49491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949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(6)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11,390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17.31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12/22/2033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11,390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Grant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(9)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18,700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21.62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10/30/2034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18,700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Grant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24,800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23.52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10/29/2035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24,800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Grant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10,066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6.11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12/04/2028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10,066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Grant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4,644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22.2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12/07/2031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4,644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Grant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16,640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6"/>
              </w:rPr>
              <w:t>14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12/23/2032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16,640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Grant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15,620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17.31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12/22/2033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15,620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Grant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18,700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21.62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10/30/2034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18,700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Grant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24,800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23.52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10/29/2035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24,800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Grant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38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12/48th of this option grant vested on January 1, 2023 and thereafter, an additional 1/48th will vest each month for thirty-six months.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98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Each restricted stock unit is the economic equivalent of one share of Liquidity Services, Inc. Common Stock.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98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3. These restricted stock units vest, if at all, based on the Issuer's achievement of certain financial milestones.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98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4. These options become exercisable, if at all, based on the Issuer's achievement of certain financial milestones.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38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5. 12/48th of this option grant vested on January 1, 2024 and thereafter, an additional 1/48th will vest each month for thirty-six months.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38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6. 12/48th of this option grant vested on January 1, 2025 and thereafter, an additional 1/48th will vest each month for thirty-six months.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7. These options became fully exercisable on January 1, 2024.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2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8. Twenty-five percent of this restricted stock unit grant vests on each of January 1, 2026, January 1, 2027, January 1, 2028 and January 1, 2029.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38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9. 12/48th of this option grant vested on January 1, 2026, and, thereafter, an additional 1/48th will vest each month for thirty-six months.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2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10. Twenty-five percent of this restricted stock unit grant vests on each of January 1, 2024, January 1, 2025, January 1, 2026 and January 1, 2027.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2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11. Twenty-five percent of this restricted stock unit grant vests on each of January 1, 2025, January 1, 2026, January 1, 2027 and January 1, 2028.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2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12. Twenty-five percent of this restricted stock unit grant vests on each of January 1, 2027, January 1, 2028, January 1, 2029 and January 1, 2030.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38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13. 12/48th of this option grant will vest on January 1, 2027, and, thereafter, an additional 1/48th will vest each month for thirty-six months.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/s/ Mark A. Shaffer, by power</w:t>
            </w: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04/16/2026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192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74667" TargetMode="External"/><Relationship Id="rId14" Type="http://schemas.openxmlformats.org/officeDocument/2006/relationships/hyperlink" Target="http://www.sec.gov/cgi-bin/browse-edgar?action=getcompany&amp;CIK=00012354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2026-04-16T16:31:45Z</dcterms:created>
  <dcterms:modified xsi:type="dcterms:W3CDTF">2026-04-16T16:31:45Z</dcterms:modified>
</cp:coreProperties>
</file>