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Angrick William P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LIQUIDITY SERVICES,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6931 ARLINGTON ROAD, SUITE 460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LIQUIDITY SERVICES INC</w:t>
              </w:r>
            </w:hyperlink>
            <w:r>
              <w:rPr/>
              <w:t xml:space="preserve"> [ </w:t>
            </w:r>
            <w:r>
              <w:rPr>
                <w:rFonts w:ascii="Times;serif" w:hAnsi="Times;serif"/>
                <w:color w:val="0000FF"/>
                <w:sz w:val="24"/>
                <w:shd w:fill="FFFFFF" w:val="clear"/>
              </w:rPr>
              <w:t>LQDT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Chairman of the Board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7"/>
        <w:gridCol w:w="924"/>
        <w:gridCol w:w="793"/>
        <w:gridCol w:w="614"/>
        <w:gridCol w:w="347"/>
        <w:gridCol w:w="833"/>
        <w:gridCol w:w="438"/>
        <w:gridCol w:w="606"/>
        <w:gridCol w:w="1276"/>
        <w:gridCol w:w="989"/>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7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6,163</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5,120,106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William P. Angrick III Revocable Trust</w:t>
            </w:r>
            <w:r>
              <w:rPr>
                <w:rFonts w:ascii="Times;serif" w:hAnsi="Times;serif"/>
                <w:color w:val="008000"/>
                <w:position w:val="7"/>
                <w:sz w:val="16"/>
                <w:sz w:val="20"/>
                <w:shd w:fill="FFFFFF" w:val="clear"/>
              </w:rPr>
              <w:t>(14)</w:t>
            </w:r>
          </w:p>
        </w:tc>
      </w:tr>
      <w:tr>
        <w:trPr/>
        <w:tc>
          <w:tcPr>
            <w:tcW w:w="21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6,305</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5,126,411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William P. Angrick III Revocable Trust</w:t>
            </w:r>
            <w:r>
              <w:rPr>
                <w:rFonts w:ascii="Times;serif" w:hAnsi="Times;serif"/>
                <w:color w:val="008000"/>
                <w:position w:val="7"/>
                <w:sz w:val="16"/>
                <w:sz w:val="20"/>
                <w:shd w:fill="FFFFFF" w:val="clear"/>
              </w:rPr>
              <w:t>(14)</w:t>
            </w:r>
          </w:p>
        </w:tc>
      </w:tr>
      <w:tr>
        <w:trPr/>
        <w:tc>
          <w:tcPr>
            <w:tcW w:w="21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873,379</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William P. Angrick III 2005 Irrevocable Trust</w:t>
            </w:r>
            <w:r>
              <w:rPr>
                <w:rFonts w:ascii="Times;serif" w:hAnsi="Times;serif"/>
                <w:color w:val="008000"/>
                <w:position w:val="7"/>
                <w:sz w:val="16"/>
                <w:sz w:val="20"/>
                <w:shd w:fill="FFFFFF" w:val="clear"/>
              </w:rPr>
              <w:t>(14)</w:t>
            </w:r>
          </w:p>
        </w:tc>
      </w:tr>
      <w:tr>
        <w:trPr/>
        <w:tc>
          <w:tcPr>
            <w:tcW w:w="21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575,513</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Stephanie S. Angrick 2005 Irrevocable Trust</w:t>
            </w:r>
            <w:r>
              <w:rPr>
                <w:rFonts w:ascii="Times;serif" w:hAnsi="Times;serif"/>
                <w:color w:val="008000"/>
                <w:position w:val="7"/>
                <w:sz w:val="16"/>
                <w:sz w:val="20"/>
                <w:shd w:fill="FFFFFF" w:val="clear"/>
              </w:rPr>
              <w:t>(1)</w:t>
            </w:r>
          </w:p>
        </w:tc>
      </w:tr>
      <w:tr>
        <w:trPr/>
        <w:tc>
          <w:tcPr>
            <w:tcW w:w="215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114,699</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Stephanie S. Angrick Revocable Trust</w:t>
            </w:r>
            <w:r>
              <w:rPr>
                <w:rFonts w:ascii="Times;serif" w:hAnsi="Times;serif"/>
                <w:color w:val="008000"/>
                <w:position w:val="7"/>
                <w:sz w:val="16"/>
                <w:sz w:val="20"/>
                <w:shd w:fill="FFFFFF" w:val="clear"/>
              </w:rPr>
              <w:t>(1)</w:t>
            </w:r>
          </w:p>
        </w:tc>
      </w:tr>
    </w:tbl>
    <w:tbl>
      <w:tblPr>
        <w:tblW w:w="1220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921"/>
        <w:gridCol w:w="801"/>
        <w:gridCol w:w="936"/>
        <w:gridCol w:w="831"/>
        <w:gridCol w:w="846"/>
      </w:tblGrid>
      <w:tr>
        <w:trPr>
          <w:tblHeader w:val="true"/>
        </w:trPr>
        <w:tc>
          <w:tcPr>
            <w:tcW w:w="1220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30,817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47,287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47,287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80,550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6,163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6,305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25,220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80,550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9.13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27,360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12/11/2027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68,938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68,938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12/04/2028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12/04/2028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105,247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105,247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12/03/2029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139,900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139,900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12/03/2029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124,401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124,401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131,950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131,950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12/01/2030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120,692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120,692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56,615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56,615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24.42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12/07/2031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56,615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56,615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53,125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12/23/2032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53,125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19.04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50,170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19.04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50,170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50,170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23.78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53,550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23.78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10/30/2034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53,550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25.87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71,550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Grant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25.87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10/29/2035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71,550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are held in a trust for the benefit of the reporting person's spouse, who is also trustee of the trust. The reporting person disclaims beneficial ownership of these securities, and the filing of this report is not an admission that the reporting person is the beneficial owner of the securities for the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is the economic equivalent of one share of Liquidity Services,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become exercisable, if at all, based on the Issuer's achievement of certain financial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options became fully exercisable on January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restricted stock units will vest, if at all, based on the Issuer's achievement of certain financial milestones.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options became fully exercisable on October 1, 2020.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options became fully exercisable on October 1,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options became fully exercisable on October 1,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12/48th of this option grant will vest on January 1, 2026,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These options became fully exercisable on January 1,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12/48th of this option grant vested on January 1, 2024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12/48th of this option grant vested on January 1, 2025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Twenty-five percent of this restricted stock unit grant vests on each of January 1, 2026, January 1, 2027, January 1, 2028 and January 1,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These shares are held in a trust for the benefit of the reporting person. The reporting person disclaims beneficial ownership of these securities, and the filing of this report is not an admission that the reporting person is the beneficial owner of the securities for the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Twenty-five percent of this restricted stock unit grant vests on each of January 1, 2024, January 1, 2025, January 1, 2026 and January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Twenty-five percent of this restricted stock unit grant vests on each of January 1, 2025, January 1, 2026, January 1, 2027 and January 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12/48th of this option grant will vest on January 1, 2027, and, thereafter, an additional 1/48th will vest each month for thirty-six months.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Twenty-five percent of this restricted stock unit grant vests on each of January 1, 2027, January 1, 2028, January 1, 2029 and January 1,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These options became fully exercisable on January 1,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A. Shaffer,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2618" TargetMode="External"/><Relationship Id="rId5" Type="http://schemas.openxmlformats.org/officeDocument/2006/relationships/hyperlink" Target="http://www.sec.gov/cgi-bin/browse-edgar?action=getcompany&amp;CIK=00012354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1370</Words>
  <Characters>7189</Characters>
  <CharactersWithSpaces>8235</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