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Murray Novelette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6931 ARLINGTON ROAD SUITE 460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LIQUIDITY SERVICES INC</w:t>
              </w:r>
            </w:hyperlink>
            <w:r>
              <w:rPr/>
              <w:t xml:space="preserve"> [ </w:t>
            </w:r>
            <w:r>
              <w:rPr>
                <w:rFonts w:ascii="Times;serif" w:hAnsi="Times;serif"/>
                <w:color w:val="0000FF"/>
                <w:sz w:val="24"/>
                <w:shd w:fill="FFFFFF" w:val="clear"/>
              </w:rPr>
              <w:t>LQDT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(13)</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36,317</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(14)</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43.12</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35,769</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(15)</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36,255</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(16)</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35,769</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6,248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21.62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21.62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is the economic equivalent of one share of Liquidity Services,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stock units will vest, if at all, based on the Issuer's achievement of certain financial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become exercisable, if at all, based on the Issuer's achievement of certain financial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12/48th of this option grant vested on January 1, 2023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12/48th of this option grant vested on January 1, 2024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12/48th of this option grant vested on January 1, 2025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12/48th of this option grant will vest on January 1, 2026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Twenty-five percent of this restricted stock unit grant vests on each of January 1, 2026, January 1, 2027, January 1, 2028 and January 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Twenty-five percent of this restricted stock unit grant vests on each of January 1, 2024, January 1, 2025, January 1, 2026 and January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Twenty-five percent of this restricted stock unit grant vests on each of January 1, 2025, January 1, 2026, January 1, 2027 and January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12/48th of this option grant will vest on January 1, 2027,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Twenty-five percent of this restricted stock unit grant vests on each of January 1, 2027, January 1, 2028, January 1, 2029 and January 1,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the net issuance of 548 shares from the vesting of 1,071 restricted stock units from which the federal and state withholding due at the vesting of such restricted stock units was satisfied by the issuer withholding 523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In accordance with the Issuer's policies, the reporting person elected the following release method with respect to the vesting of restricted stock units: shares are withheld to cover taxes and remaining shares are sold. The sale proceeds are used to cover fees and the balance is received by the reporting person in cash. This transaction reflects the sale of the 548 shares received by the reporting person in connection with the vesting of 1,071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Represents the net issuance of 486 shares from the vesting of 950 restricted stock units from which the federal and state withholding due at the vesting of such restricted stock units was satisfied by the issuer withholding 464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In accordance with the Issuer's policies, the reporting person elected the following release method with respect to the vesting of restricted stock units: shares are withheld to cover taxes and remaining shares are sold. The sale proceeds are used to cover fees and the balance is received by the reporting person in cash. This transaction reflects the sale of the 486 shares received by the reporting person in connection with the vesting of 950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A. Shaffer,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422" TargetMode="External"/><Relationship Id="rId5" Type="http://schemas.openxmlformats.org/officeDocument/2006/relationships/hyperlink" Target="http://www.sec.gov/cgi-bin/browse-edgar?action=getcompany&amp;CIK=00012354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1286</Words>
  <Characters>6704</Characters>
  <CharactersWithSpaces>7756</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