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LIQUIDITY SERVICES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STALEY CAPITAL ADVISERS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539,355.00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539,355.00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539,355.00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1.7 %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John A. Staley, IV.</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PENNSYLVANIA</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539,355.00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539,355.00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539,355.00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1.7 %</w:t>
      </w:r>
    </w:p>
    <w:p>
      <w:pPr>
        <w:sectPr>
          <w:pgSz w:w="11900" w:h="16838" w:orient="portrait"/>
          <w:cols w:equalWidth="0" w:num="2">
            <w:col w:w="1060" w:space="60"/>
            <w:col w:w="8979"/>
          </w:cols>
          <w:pgMar w:left="360" w:top="102" w:right="1440" w:bottom="0" w:gutter="0" w:footer="0" w:header="0"/>
          <w:type w:val="continuous"/>
        </w:sectPr>
      </w:pPr>
    </w:p>
    <w:bookmarkStart w:id="2" w:name="page3"/>
    <w:bookmarkEnd w:id="2"/>
    <w:p>
      <w:pPr>
        <w:ind w:left="1120" w:hanging="1112"/>
        <w:spacing w:after="0"/>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rFonts w:ascii="Times New Roman" w:cs="Times New Roman" w:eastAsia="Times New Roman" w:hAnsi="Times New Roman"/>
          <w:sz w:val="22"/>
          <w:szCs w:val="22"/>
          <w:color w:val="auto"/>
        </w:rPr>
      </w:pPr>
    </w:p>
    <w:p>
      <w:pPr>
        <w:ind w:left="1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William F. Stotz</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PENNSYLVANIA</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565,555.00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565,555.00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565,555.00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James D. Roberge</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3</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PENNSYLVANIA</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658,355.00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658,355.00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658,355.00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112"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Brian M. McInerney</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539,555.00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539,555.00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hanging="1112"/>
        <w:spacing w:after="0"/>
        <w:tabs>
          <w:tab w:leader="none" w:pos="11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1">
            <w:col w:w="10099"/>
          </w:cols>
          <w:pgMar w:left="360" w:top="112" w:right="1440" w:bottom="0" w:gutter="0" w:footer="0" w:header="0"/>
          <w:type w:val="continuous"/>
        </w:sectPr>
      </w:pPr>
    </w:p>
    <w:bookmarkStart w:id="4" w:name="page5"/>
    <w:bookmarkEnd w:id="4"/>
    <w:p>
      <w:pPr>
        <w:ind w:left="1120"/>
        <w:spacing w:after="0"/>
        <w:rPr>
          <w:sz w:val="20"/>
          <w:szCs w:val="20"/>
          <w:color w:val="auto"/>
        </w:rPr>
      </w:pPr>
      <w:r>
        <w:rPr>
          <w:rFonts w:ascii="Times New Roman" w:cs="Times New Roman" w:eastAsia="Times New Roman" w:hAnsi="Times New Roman"/>
          <w:sz w:val="22"/>
          <w:szCs w:val="22"/>
          <w:color w:val="auto"/>
        </w:rPr>
        <w:t>539,555.00</w:t>
      </w:r>
    </w:p>
    <w:p>
      <w:pPr>
        <w:spacing w:after="0" w:line="4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1.7 %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Andrew J. Roberge</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355"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PENNSYLVANIA</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548,365.00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548,365.00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548,365.00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355"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38" w:orient="portrait"/>
          <w:cols w:equalWidth="0" w:num="1">
            <w:col w:w="10099"/>
          </w:cols>
          <w:pgMar w:left="360" w:top="355" w:right="1440" w:bottom="0" w:gutter="0" w:footer="0" w:header="0"/>
          <w:type w:val="continuous"/>
        </w:sect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Name of issuer:</w:t>
      </w:r>
    </w:p>
    <w:p>
      <w:pPr>
        <w:sectPr>
          <w:pgSz w:w="11900" w:h="16838" w:orient="portrait"/>
          <w:cols w:equalWidth="0" w:num="1">
            <w:col w:w="10099"/>
          </w:cols>
          <w:pgMar w:left="360" w:top="355" w:right="1440" w:bottom="0" w:gutter="0" w:footer="0" w:header="0"/>
          <w:type w:val="continuous"/>
        </w:sectPr>
      </w:pPr>
    </w:p>
    <w:bookmarkStart w:id="5" w:name="page6"/>
    <w:bookmarkEnd w:id="5"/>
    <w:p>
      <w:pPr>
        <w:ind w:left="920"/>
        <w:spacing w:after="0"/>
        <w:rPr>
          <w:sz w:val="20"/>
          <w:szCs w:val="20"/>
          <w:color w:val="auto"/>
        </w:rPr>
      </w:pPr>
      <w:r>
        <w:rPr>
          <w:rFonts w:ascii="Times New Roman" w:cs="Times New Roman" w:eastAsia="Times New Roman" w:hAnsi="Times New Roman"/>
          <w:sz w:val="22"/>
          <w:szCs w:val="22"/>
          <w:color w:val="auto"/>
        </w:rPr>
        <w:t>LIQUIDITY SERVICES INC</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6931 ARLINGTON ROAD, SUITE 460, BETHESDA, MARYLAND, 20814</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right="360" w:hanging="912"/>
        <w:spacing w:after="0" w:line="193" w:lineRule="auto"/>
        <w:tabs>
          <w:tab w:leader="none" w:pos="920" w:val="left"/>
        </w:tabs>
        <w:numPr>
          <w:ilvl w:val="0"/>
          <w:numId w:val="9"/>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This statement is jointly filed by the following parties, collectively, "Reporting Persons": Staley Capital Advisers, Inc. a Pennsylvania corporation and registered investment adviser Mr. John A. Staley IV, Founding Partner Mr. William F. Stotz, Managing Director Mr. James D. Roberge, Chief Investment Officer Mr. Brian M. McInerney, President Mr. Andrew J. Roberge, Managing Director</w:t>
      </w:r>
    </w:p>
    <w:p>
      <w:pPr>
        <w:sectPr>
          <w:pgSz w:w="11900" w:h="16838" w:orient="portrait"/>
          <w:cols w:equalWidth="0" w:num="1">
            <w:col w:w="11120"/>
          </w:cols>
          <w:pgMar w:left="360" w:top="111" w:right="419" w:bottom="0" w:gutter="0" w:footer="0" w:header="0"/>
        </w:sect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principal business address for the Reporting Persons is: One Oxford Centre, Suite 3950, Pittsburgh, PA 15219</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 of America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60"/>
        <w:spacing w:after="0" w:line="258" w:lineRule="auto"/>
        <w:rPr>
          <w:sz w:val="20"/>
          <w:szCs w:val="20"/>
          <w:color w:val="auto"/>
        </w:rPr>
      </w:pPr>
      <w:r>
        <w:rPr>
          <w:sz w:val="1"/>
          <w:szCs w:val="1"/>
          <w:color w:val="auto"/>
        </w:rPr>
        <w:drawing>
          <wp:inline distT="0" distB="0" distL="0" distR="0">
            <wp:extent cx="128905" cy="128905"/>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00"/>
        <w:spacing w:after="0" w:line="241" w:lineRule="auto"/>
        <w:rPr>
          <w:sz w:val="20"/>
          <w:szCs w:val="20"/>
          <w:color w:val="auto"/>
        </w:rPr>
      </w:pPr>
      <w:r>
        <w:rPr>
          <w:sz w:val="1"/>
          <w:szCs w:val="1"/>
          <w:color w:val="auto"/>
        </w:rPr>
        <w:drawing>
          <wp:inline distT="0" distB="0" distL="0" distR="0">
            <wp:extent cx="128905" cy="1289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38" w:orient="portrait"/>
          <w:cols w:equalWidth="0" w:num="2">
            <w:col w:w="620" w:space="300"/>
            <w:col w:w="10200"/>
          </w:cols>
          <w:pgMar w:left="360" w:top="111" w:right="419" w:bottom="0" w:gutter="0" w:footer="0" w:header="0"/>
          <w:type w:val="continuous"/>
        </w:sectPr>
      </w:pPr>
    </w:p>
    <w:p>
      <w:pPr>
        <w:spacing w:after="0" w:line="33" w:lineRule="exact"/>
        <w:rPr>
          <w:sz w:val="20"/>
          <w:szCs w:val="20"/>
          <w:color w:val="auto"/>
        </w:rPr>
      </w:pPr>
    </w:p>
    <w:p>
      <w:pPr>
        <w:ind w:left="920" w:right="160" w:hanging="912"/>
        <w:spacing w:after="0" w:line="193" w:lineRule="auto"/>
        <w:tabs>
          <w:tab w:leader="none" w:pos="920" w:val="left"/>
        </w:tabs>
        <w:numPr>
          <w:ilvl w:val="0"/>
          <w:numId w:val="10"/>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The ownership information contained in each Reporting Person's cover page to this Schedule 13G/A is incorporated by reference into this Item 4. Such information is based upon 31,013,881 shares issued and outstanding as of February 2, 2026, as reported by the Issuer in its Form 10-Q filed with the Securities and Exchange Commission on February 5, 2026.</w:t>
      </w:r>
    </w:p>
    <w:p>
      <w:pPr>
        <w:spacing w:after="0" w:line="18"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43"/>
          <w:szCs w:val="43"/>
          <w:color w:val="auto"/>
          <w:vertAlign w:val="subscript"/>
        </w:rPr>
      </w:pPr>
    </w:p>
    <w:p>
      <w:pPr>
        <w:ind w:left="920" w:hanging="912"/>
        <w:spacing w:after="0" w:line="185" w:lineRule="auto"/>
        <w:tabs>
          <w:tab w:leader="none" w:pos="920" w:val="left"/>
        </w:tabs>
        <w:numPr>
          <w:ilvl w:val="0"/>
          <w:numId w:val="10"/>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information contained in each Reporting Person's cover page to this Schedule 13G/A is incorporated by reference into this Item 4. %</w:t>
      </w:r>
    </w:p>
    <w:p>
      <w:pPr>
        <w:spacing w:after="0" w:line="17" w:lineRule="exact"/>
        <w:rPr>
          <w:rFonts w:ascii="Times New Roman" w:cs="Times New Roman" w:eastAsia="Times New Roman" w:hAnsi="Times New Roman"/>
          <w:sz w:val="39"/>
          <w:szCs w:val="39"/>
          <w:color w:val="auto"/>
          <w:vertAlign w:val="superscript"/>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right="54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4(c)(i-iv) is set forth in Rows 5-8 of the Cover Page for each of the Reporting Person and is incorporated herein by reference.</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right="54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4(c)(i-iv) is set forth in Rows 5-8 of the Cover Page for each of the Reporting Persons and is incorporated herein by reference.</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ectPr>
          <w:pgSz w:w="11900" w:h="16838" w:orient="portrait"/>
          <w:cols w:equalWidth="0" w:num="1">
            <w:col w:w="11120"/>
          </w:cols>
          <w:pgMar w:left="360" w:top="111" w:right="419" w:bottom="0" w:gutter="0" w:footer="0" w:header="0"/>
          <w:type w:val="continuous"/>
        </w:sectPr>
      </w:pPr>
    </w:p>
    <w:bookmarkStart w:id="6" w:name="page7"/>
    <w:bookmarkEnd w:id="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ind w:right="56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4(c)(i-iv) is set forth in Rows 5-8 of the Cover Page for each of the Reporting Persons and is incorporated herein by reference.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right="56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4(c)(i-iv) is set forth in Rows 5-8 of the Cover Page for each of the Reporting Persons and is incorporated herein by reference.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355" w:right="399" w:bottom="0" w:gutter="0" w:footer="0" w:header="0"/>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2"/>
          <w:szCs w:val="22"/>
          <w:color w:val="auto"/>
        </w:rPr>
        <w:t>STALEY CAPITAL ADVISERS INC</w:t>
      </w:r>
    </w:p>
    <w:p>
      <w:pPr>
        <w:spacing w:after="0" w:line="152" w:lineRule="exact"/>
        <w:rPr>
          <w:sz w:val="20"/>
          <w:szCs w:val="20"/>
          <w:color w:val="auto"/>
        </w:rPr>
      </w:pPr>
    </w:p>
    <w:p>
      <w:pPr>
        <w:ind w:left="3060"/>
        <w:spacing w:after="0"/>
        <w:tabs>
          <w:tab w:leader="none" w:pos="4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Brian M. McInerney</w:t>
      </w:r>
    </w:p>
    <w:p>
      <w:pPr>
        <w:spacing w:after="0" w:line="44"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22"/>
          <w:szCs w:val="22"/>
          <w:color w:val="auto"/>
        </w:rPr>
        <w:t>Name/Title: President</w:t>
      </w:r>
    </w:p>
    <w:p>
      <w:pPr>
        <w:spacing w:after="0" w:line="44" w:lineRule="exact"/>
        <w:rPr>
          <w:sz w:val="20"/>
          <w:szCs w:val="20"/>
          <w:color w:val="auto"/>
        </w:rPr>
      </w:pPr>
    </w:p>
    <w:p>
      <w:pPr>
        <w:ind w:left="3060"/>
        <w:spacing w:after="0"/>
        <w:tabs>
          <w:tab w:leader="none" w:pos="41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05/14/2026</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John A. Staley, IV.</w:t>
      </w:r>
    </w:p>
    <w:p>
      <w:pPr>
        <w:spacing w:after="0" w:line="152" w:lineRule="exact"/>
        <w:rPr>
          <w:sz w:val="20"/>
          <w:szCs w:val="20"/>
          <w:color w:val="auto"/>
        </w:rPr>
      </w:pPr>
    </w:p>
    <w:p>
      <w:pPr>
        <w:ind w:left="2880"/>
        <w:spacing w:after="0"/>
        <w:tabs>
          <w:tab w:leader="none" w:pos="39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John A. Staley, IV</w:t>
      </w:r>
    </w:p>
    <w:p>
      <w:pPr>
        <w:spacing w:after="0" w:line="44"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2"/>
          <w:szCs w:val="22"/>
          <w:color w:val="auto"/>
        </w:rPr>
        <w:t>Name/Title: Founding Partner</w:t>
      </w:r>
    </w:p>
    <w:p>
      <w:pPr>
        <w:spacing w:after="0" w:line="44" w:lineRule="exact"/>
        <w:rPr>
          <w:sz w:val="20"/>
          <w:szCs w:val="20"/>
          <w:color w:val="auto"/>
        </w:rPr>
      </w:pPr>
    </w:p>
    <w:p>
      <w:pPr>
        <w:ind w:left="2880"/>
        <w:spacing w:after="0"/>
        <w:tabs>
          <w:tab w:leader="none" w:pos="39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05/14/2026</w:t>
      </w:r>
    </w:p>
    <w:p>
      <w:pPr>
        <w:spacing w:after="0" w:line="152"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2"/>
          <w:szCs w:val="22"/>
          <w:color w:val="auto"/>
        </w:rPr>
        <w:t>William F. Stotz</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William F. Stotz</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05/14/2026</w:t>
      </w:r>
    </w:p>
    <w:p>
      <w:pPr>
        <w:spacing w:after="0" w:line="152"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James D. Roberge</w:t>
      </w:r>
    </w:p>
    <w:p>
      <w:pPr>
        <w:spacing w:after="0" w:line="152" w:lineRule="exact"/>
        <w:rPr>
          <w:sz w:val="20"/>
          <w:szCs w:val="20"/>
          <w:color w:val="auto"/>
        </w:rPr>
      </w:pPr>
    </w:p>
    <w:p>
      <w:pPr>
        <w:ind w:left="3460"/>
        <w:spacing w:after="0"/>
        <w:tabs>
          <w:tab w:leader="none" w:pos="45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James D. Roberge</w:t>
      </w:r>
    </w:p>
    <w:p>
      <w:pPr>
        <w:spacing w:after="0" w:line="44"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Name/Title: Chief Investment Officer</w:t>
      </w:r>
    </w:p>
    <w:p>
      <w:pPr>
        <w:spacing w:after="0" w:line="44" w:lineRule="exact"/>
        <w:rPr>
          <w:sz w:val="20"/>
          <w:szCs w:val="20"/>
          <w:color w:val="auto"/>
        </w:rPr>
      </w:pPr>
    </w:p>
    <w:p>
      <w:pPr>
        <w:ind w:left="3460"/>
        <w:spacing w:after="0"/>
        <w:tabs>
          <w:tab w:leader="none" w:pos="45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05/14/2026</w:t>
      </w:r>
    </w:p>
    <w:p>
      <w:pPr>
        <w:spacing w:after="0" w:line="15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Brian M. McInerney</w:t>
      </w:r>
    </w:p>
    <w:p>
      <w:pPr>
        <w:spacing w:after="0" w:line="152" w:lineRule="exact"/>
        <w:rPr>
          <w:sz w:val="20"/>
          <w:szCs w:val="20"/>
          <w:color w:val="auto"/>
        </w:rPr>
      </w:pPr>
    </w:p>
    <w:p>
      <w:pPr>
        <w:ind w:left="3060"/>
        <w:spacing w:after="0"/>
        <w:tabs>
          <w:tab w:leader="none" w:pos="4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Brian M. McInerney</w:t>
      </w:r>
    </w:p>
    <w:p>
      <w:pPr>
        <w:spacing w:after="0" w:line="44"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22"/>
          <w:szCs w:val="22"/>
          <w:color w:val="auto"/>
        </w:rPr>
        <w:t>Name/Title: President</w:t>
      </w:r>
    </w:p>
    <w:p>
      <w:pPr>
        <w:spacing w:after="0" w:line="44" w:lineRule="exact"/>
        <w:rPr>
          <w:sz w:val="20"/>
          <w:szCs w:val="20"/>
          <w:color w:val="auto"/>
        </w:rPr>
      </w:pPr>
    </w:p>
    <w:p>
      <w:pPr>
        <w:ind w:left="3060"/>
        <w:spacing w:after="0"/>
        <w:tabs>
          <w:tab w:leader="none" w:pos="41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05/14/2026</w:t>
      </w:r>
    </w:p>
    <w:p>
      <w:pPr>
        <w:spacing w:after="0" w:line="152"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22"/>
          <w:szCs w:val="22"/>
          <w:color w:val="auto"/>
        </w:rPr>
        <w:t>Andrew J. Roberge</w:t>
      </w:r>
    </w:p>
    <w:p>
      <w:pPr>
        <w:spacing w:after="0" w:line="152"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Andrew J. Roberge</w:t>
      </w:r>
    </w:p>
    <w:p>
      <w:pPr>
        <w:sectPr>
          <w:pgSz w:w="11900" w:h="16838" w:orient="portrait"/>
          <w:cols w:equalWidth="0" w:num="1">
            <w:col w:w="11140"/>
          </w:cols>
          <w:pgMar w:left="360" w:top="355" w:right="399" w:bottom="0" w:gutter="0" w:footer="0" w:header="0"/>
          <w:type w:val="continuous"/>
        </w:sectPr>
      </w:pPr>
    </w:p>
    <w:bookmarkStart w:id="7" w:name="page8"/>
    <w:bookmarkEnd w:id="7"/>
    <w:p>
      <w:pPr>
        <w:ind w:left="1880"/>
        <w:spacing w:after="0"/>
        <w:rPr>
          <w:sz w:val="20"/>
          <w:szCs w:val="20"/>
          <w:color w:val="auto"/>
        </w:rPr>
      </w:pPr>
      <w:r>
        <w:rPr>
          <w:rFonts w:ascii="Times New Roman" w:cs="Times New Roman" w:eastAsia="Times New Roman" w:hAnsi="Times New Roman"/>
          <w:sz w:val="21"/>
          <w:szCs w:val="21"/>
          <w:color w:val="auto"/>
        </w:rPr>
        <w:t>Name/Title: Managing Director</w:t>
      </w:r>
    </w:p>
    <w:p>
      <w:pPr>
        <w:spacing w:after="0" w:line="56" w:lineRule="exact"/>
        <w:rPr>
          <w:sz w:val="20"/>
          <w:szCs w:val="20"/>
          <w:color w:val="auto"/>
        </w:rPr>
      </w:pPr>
    </w:p>
    <w:p>
      <w:pPr>
        <w:ind w:left="1880"/>
        <w:spacing w:after="0"/>
        <w:tabs>
          <w:tab w:leader="none" w:pos="29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05/14/2026</w:t>
      </w:r>
    </w:p>
    <w:sectPr>
      <w:pgSz w:w="11900" w:h="16838" w:orient="portrait"/>
      <w:cols w:equalWidth="0" w:num="1">
        <w:col w:w="9019"/>
      </w:cols>
      <w:pgMar w:left="1440" w:top="11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1"/>
      <w:numFmt w:val="decimal"/>
      <w:start w:val="12"/>
    </w:lvl>
  </w:abstractNum>
  <w:abstractNum w:abstractNumId="3">
    <w:nsid w:val="41B71EFB"/>
    <w:multiLevelType w:val="hybridMultilevel"/>
    <w:lvl w:ilvl="0">
      <w:lvlJc w:val="left"/>
      <w:lvlText w:val="2"/>
      <w:numFmt w:val="bullet"/>
      <w:start w:val="1"/>
    </w:lvl>
  </w:abstractNum>
  <w:abstractNum w:abstractNumId="4">
    <w:nsid w:val="79E2A9E3"/>
    <w:multiLevelType w:val="hybridMultilevel"/>
    <w:lvl w:ilvl="0">
      <w:lvlJc w:val="left"/>
      <w:lvlText w:val="2"/>
      <w:numFmt w:val="bullet"/>
      <w:start w:val="1"/>
    </w:lvl>
  </w:abstractNum>
  <w:abstractNum w:abstractNumId="5">
    <w:nsid w:val="7545E146"/>
    <w:multiLevelType w:val="hybridMultilevel"/>
    <w:lvl w:ilvl="0">
      <w:lvlJc w:val="left"/>
      <w:lvlText w:val="3"/>
      <w:numFmt w:val="bullet"/>
      <w:start w:val="1"/>
    </w:lvl>
  </w:abstractNum>
  <w:abstractNum w:abstractNumId="6">
    <w:nsid w:val="515F007C"/>
    <w:multiLevelType w:val="hybridMultilevel"/>
    <w:lvl w:ilvl="0">
      <w:lvlJc w:val="left"/>
      <w:lvlText w:val="9"/>
      <w:numFmt w:val="bullet"/>
      <w:start w:val="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2026-05-14T09:52:53Z</dcterms:created>
  <dcterms:modified xsi:type="dcterms:W3CDTF">2026-05-14T09:52:53Z</dcterms:modified>
</cp:coreProperties>
</file>