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LIQUIDITY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STALEY CAPITAL ADVISERS INC</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A. Staley, IV</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F. Stotz</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256,200.00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256,200.00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256,200.00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D. Roberge</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349,000.00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349,000.00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Brian M. McInerney</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Andrew J. Roberge</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239,010.00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239,010.00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239,010.00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LIQUIDITY SERVICES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6931 ARLINGTON ROAD, SUITE 460, BETHESDA, MARYLAND, 20814</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jointly filed by the following parties, each referred to herein as "Reporting Person", and collectively, "Reporting Persons": Staley Capital Advisers, Inc., a Pennsylvania corporation and registered investment adviser Mr. John A. Staley IV, Founding Partner of Staley Capital Mr. Brian M. McInerney, President Mr. William F. Stotz, Managing Director Mr. James D. Roberge, Chief Investment Officer Mr. Andrew J. Roberge, Managing Director Mr. Staley, Mr. Stotz, Mr. McInerney and Mr. James Roberge are hereinafter referred to as "Controlling Persons" of Staley Capital Advisers who may be deemed pursuant to Rule 13d-3 of the Securities Exchange Act of 1934, as amended, to be the beneficial owners of all common stock owned by Staley Capital clients for whom Staley Capital exercises discretion with respect to voting or disposition of the issuer's shares.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the Reporting Persons is: One Oxford Centre, Suite 3950, Pittsburgh, PA 15219</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ownership percentage calculated herein is based on 31,181,231 shares issued and outstanding as of May 4, 2026 as reported by the Issuer in its Form 10-Q filed with the Securities and Exchange Commission on May 7, 2026. All ownership information reported in the Cover Pages is as of June 30, 2026. The Reporting Persons have entered into a Joint Filing Agreement dated August 12, 2026, a copy of which is filed as an Exhibit to this Schedule 13G/A, pursuant to which the Reporting Persons have agreed to file this statement jointly in accordance with the provisions of Rule 13d-1(k)(1) under the Securities and Exchange Act of 1934.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each cover page to this Schedule 13G/A is incorporated by reference into this Item 4.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STALEY CAPITAL ADVISERS INC</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M. McInerney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John A. Staley, IV</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John A. Staley, 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Founding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William F. Stotz</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William F. Stotz</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James D. Roberge</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James D. Roberge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Investment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Brian M. McInerney</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 xml:space="preserve">Brian M. McInerney </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Andrew J. Roberge</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Andrew J. Roberge</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Managing 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1731</Words>
  <Characters>8925</Characters>
  <CharactersWithSpaces>10559</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